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40619" w14:textId="3D7B020C" w:rsidR="004C62E4" w:rsidRDefault="004C62E4" w:rsidP="004C62E4">
      <w:pPr>
        <w:shd w:val="clear" w:color="auto" w:fill="FFFFFF" w:themeFill="background1"/>
        <w:spacing w:after="168" w:line="240" w:lineRule="auto"/>
      </w:pPr>
      <w:r w:rsidRPr="39094245">
        <w:rPr>
          <w:rFonts w:ascii="Arial" w:eastAsia="Times New Roman" w:hAnsi="Arial" w:cs="Arial"/>
          <w:color w:val="B31B1B"/>
          <w:sz w:val="45"/>
          <w:szCs w:val="45"/>
        </w:rPr>
        <w:t xml:space="preserve">About the </w:t>
      </w:r>
      <w:r>
        <w:rPr>
          <w:rFonts w:ascii="Arial" w:eastAsia="Times New Roman" w:hAnsi="Arial" w:cs="Arial"/>
          <w:color w:val="B31B1B"/>
          <w:sz w:val="45"/>
          <w:szCs w:val="45"/>
        </w:rPr>
        <w:t xml:space="preserve">Service Management </w:t>
      </w:r>
      <w:r w:rsidRPr="39094245">
        <w:rPr>
          <w:rFonts w:ascii="Arial" w:eastAsia="Times New Roman" w:hAnsi="Arial" w:cs="Arial"/>
          <w:color w:val="B31B1B"/>
          <w:sz w:val="45"/>
          <w:szCs w:val="45"/>
        </w:rPr>
        <w:t xml:space="preserve">Initiative </w:t>
      </w:r>
    </w:p>
    <w:p w14:paraId="5C4AA115" w14:textId="77777777" w:rsidR="004C62E4" w:rsidRPr="009A19EE" w:rsidRDefault="004C62E4" w:rsidP="004C62E4">
      <w:pPr>
        <w:spacing w:before="100" w:beforeAutospacing="1" w:after="100" w:afterAutospacing="1" w:line="300" w:lineRule="atLeast"/>
      </w:pPr>
      <w:r w:rsidRPr="4565D0E1">
        <w:rPr>
          <w:rFonts w:ascii="Segoe UI" w:eastAsia="Segoe UI" w:hAnsi="Segoe UI" w:cs="Segoe UI"/>
          <w:sz w:val="21"/>
          <w:szCs w:val="21"/>
        </w:rPr>
        <w:t>As part of the Cornell Experience Modernization Initiative (CEMI), the Service Management workstream is partnering with service providers across Cornell to identify and address the long-standing challenges that arise when organizations, processes, technologies, and support models operate independently of one another.</w:t>
      </w:r>
    </w:p>
    <w:p w14:paraId="36127EB7" w14:textId="77777777" w:rsidR="004C62E4" w:rsidRPr="009A19EE" w:rsidRDefault="004C62E4" w:rsidP="004C62E4">
      <w:pPr>
        <w:spacing w:before="100" w:beforeAutospacing="1" w:after="100" w:afterAutospacing="1" w:line="300" w:lineRule="atLeast"/>
      </w:pPr>
      <w:r w:rsidRPr="4565D0E1">
        <w:rPr>
          <w:rFonts w:ascii="Segoe UI" w:eastAsia="Segoe UI" w:hAnsi="Segoe UI" w:cs="Segoe UI"/>
          <w:sz w:val="21"/>
          <w:szCs w:val="21"/>
        </w:rPr>
        <w:t>Our goal is not to impose a one-size-fits-all solution, but to work alongside service providers to understand their services, their customers, and the obstacles they face when delivering and supporting services across organizational boundaries. We recognize that many of the challenges impacting customer experience today—such as fragmented technologies, disconnected support, inconsistent processes, duplicate effort, and limited visibility—cannot be solved by any one provider alone.</w:t>
      </w:r>
    </w:p>
    <w:p w14:paraId="7E941562" w14:textId="77777777" w:rsidR="004C62E4" w:rsidRPr="009A19EE" w:rsidRDefault="004C62E4" w:rsidP="004C62E4">
      <w:pPr>
        <w:spacing w:before="100" w:beforeAutospacing="1" w:after="100" w:afterAutospacing="1" w:line="300" w:lineRule="atLeast"/>
        <w:rPr>
          <w:rFonts w:ascii="Segoe UI" w:eastAsia="Segoe UI" w:hAnsi="Segoe UI" w:cs="Segoe UI"/>
          <w:sz w:val="21"/>
          <w:szCs w:val="21"/>
        </w:rPr>
      </w:pPr>
      <w:r w:rsidRPr="4565D0E1">
        <w:rPr>
          <w:rFonts w:ascii="Segoe UI" w:eastAsia="Segoe UI" w:hAnsi="Segoe UI" w:cs="Segoe UI"/>
          <w:sz w:val="21"/>
          <w:szCs w:val="21"/>
        </w:rPr>
        <w:t xml:space="preserve">In the near term, our focus is supporting the services and support models required to manage the new Enterprise Resource Planning (ERP) technology capabilities being delivered through CEMI. More broadly, we are working toward a future where administrative and technology service providers can work closely together by leveraging shared practices, common data, and integrated technologies to better serve their customers. This moment of institutional transformation presents a rare opportunity to reimagine how Cornell delivers and supports services, creating a unified One Cornell experience for students, faculty, and staff. </w:t>
      </w:r>
    </w:p>
    <w:p w14:paraId="120547D1" w14:textId="77777777" w:rsidR="004C62E4" w:rsidRPr="009A19EE" w:rsidRDefault="004C62E4" w:rsidP="004C62E4">
      <w:pPr>
        <w:spacing w:before="100" w:beforeAutospacing="1" w:after="100" w:afterAutospacing="1" w:line="300" w:lineRule="atLeast"/>
        <w:rPr>
          <w:rFonts w:ascii="Segoe UI" w:eastAsia="Segoe UI" w:hAnsi="Segoe UI" w:cs="Segoe UI"/>
          <w:sz w:val="21"/>
          <w:szCs w:val="21"/>
        </w:rPr>
      </w:pPr>
      <w:r w:rsidRPr="39094245">
        <w:rPr>
          <w:rFonts w:ascii="Segoe UI" w:eastAsia="Segoe UI" w:hAnsi="Segoe UI" w:cs="Segoe UI"/>
          <w:sz w:val="21"/>
          <w:szCs w:val="21"/>
        </w:rPr>
        <w:t xml:space="preserve">At the center of this effort are the students, faculty, and staff who rely on Cornell services every day. The more effectively service providers can work together behind the scenes, the more seamless and intuitive </w:t>
      </w:r>
      <w:proofErr w:type="gramStart"/>
      <w:r w:rsidRPr="39094245">
        <w:rPr>
          <w:rFonts w:ascii="Segoe UI" w:eastAsia="Segoe UI" w:hAnsi="Segoe UI" w:cs="Segoe UI"/>
          <w:sz w:val="21"/>
          <w:szCs w:val="21"/>
        </w:rPr>
        <w:t>the experience</w:t>
      </w:r>
      <w:proofErr w:type="gramEnd"/>
      <w:r w:rsidRPr="39094245">
        <w:rPr>
          <w:rFonts w:ascii="Segoe UI" w:eastAsia="Segoe UI" w:hAnsi="Segoe UI" w:cs="Segoe UI"/>
          <w:sz w:val="21"/>
          <w:szCs w:val="21"/>
        </w:rPr>
        <w:t xml:space="preserve"> becomes for our customers. We are committed to being partners in that journey, learning from each provider's expertise, understanding their unique needs, and helping identify the common capabilities that will allow all of us to deliver </w:t>
      </w:r>
      <w:proofErr w:type="gramStart"/>
      <w:r w:rsidRPr="39094245">
        <w:rPr>
          <w:rFonts w:ascii="Segoe UI" w:eastAsia="Segoe UI" w:hAnsi="Segoe UI" w:cs="Segoe UI"/>
          <w:sz w:val="21"/>
          <w:szCs w:val="21"/>
        </w:rPr>
        <w:t>a more</w:t>
      </w:r>
      <w:proofErr w:type="gramEnd"/>
      <w:r w:rsidRPr="39094245">
        <w:rPr>
          <w:rFonts w:ascii="Segoe UI" w:eastAsia="Segoe UI" w:hAnsi="Segoe UI" w:cs="Segoe UI"/>
          <w:sz w:val="21"/>
          <w:szCs w:val="21"/>
        </w:rPr>
        <w:t xml:space="preserve"> connected and unified Cornell experience. Your success is our success! As we navigate a period that demands greater efficiency and effectiveness, our focus is on helping service providers deliver and support services in ways that create exceptional customer experiences worthy of Cornell's mission, reputation, and commitment to excellence.</w:t>
      </w:r>
    </w:p>
    <w:p w14:paraId="6FA0D019" w14:textId="77777777" w:rsidR="004C62E4" w:rsidRDefault="004C62E4" w:rsidP="004C62E4">
      <w:pPr>
        <w:shd w:val="clear" w:color="auto" w:fill="FFFFFF" w:themeFill="background1"/>
        <w:spacing w:after="168" w:line="240" w:lineRule="auto"/>
        <w:rPr>
          <w:rFonts w:ascii="Arial" w:eastAsia="Times New Roman" w:hAnsi="Arial" w:cs="Arial"/>
          <w:color w:val="B31B1B"/>
          <w:sz w:val="45"/>
          <w:szCs w:val="45"/>
        </w:rPr>
      </w:pPr>
    </w:p>
    <w:p w14:paraId="075C519C" w14:textId="77777777" w:rsidR="004C62E4" w:rsidRDefault="004C62E4" w:rsidP="004C62E4">
      <w:pPr>
        <w:shd w:val="clear" w:color="auto" w:fill="FFFFFF" w:themeFill="background1"/>
        <w:spacing w:after="168" w:line="240" w:lineRule="auto"/>
      </w:pPr>
      <w:r w:rsidRPr="39094245">
        <w:rPr>
          <w:rFonts w:ascii="Arial" w:eastAsia="Times New Roman" w:hAnsi="Arial" w:cs="Arial"/>
          <w:color w:val="B31B1B"/>
          <w:sz w:val="45"/>
          <w:szCs w:val="45"/>
        </w:rPr>
        <w:t xml:space="preserve">Plan of Action </w:t>
      </w:r>
    </w:p>
    <w:p w14:paraId="7BB39154" w14:textId="77777777" w:rsidR="004C62E4" w:rsidRPr="009A19EE" w:rsidRDefault="004C62E4" w:rsidP="004C62E4">
      <w:pPr>
        <w:pStyle w:val="Heading4"/>
        <w:spacing w:before="100" w:beforeAutospacing="1" w:after="100" w:afterAutospacing="1" w:line="300" w:lineRule="atLeast"/>
      </w:pPr>
      <w:r w:rsidRPr="4565D0E1">
        <w:rPr>
          <w:rFonts w:ascii="Segoe UI" w:eastAsia="Segoe UI" w:hAnsi="Segoe UI" w:cs="Segoe UI"/>
          <w:sz w:val="27"/>
          <w:szCs w:val="27"/>
        </w:rPr>
        <w:t>Phase 1: Current State Assessment (FY26)</w:t>
      </w:r>
    </w:p>
    <w:p w14:paraId="32DB448B" w14:textId="77777777" w:rsidR="004C62E4" w:rsidRPr="009A19EE" w:rsidRDefault="004C62E4" w:rsidP="004C62E4">
      <w:pPr>
        <w:spacing w:before="100" w:beforeAutospacing="1" w:after="100" w:afterAutospacing="1" w:line="300" w:lineRule="atLeast"/>
      </w:pPr>
      <w:r w:rsidRPr="4565D0E1">
        <w:rPr>
          <w:rFonts w:ascii="Segoe UI" w:eastAsia="Segoe UI" w:hAnsi="Segoe UI" w:cs="Segoe UI"/>
          <w:sz w:val="27"/>
          <w:szCs w:val="27"/>
        </w:rPr>
        <w:t>Establish a comprehensive understanding of existing service management capabilities, organizational models, processes, technologies, and maturity across Cornell IT organizations.</w:t>
      </w:r>
    </w:p>
    <w:p w14:paraId="20E15A3F" w14:textId="77777777" w:rsidR="004C62E4" w:rsidRPr="009A19EE" w:rsidRDefault="004C62E4" w:rsidP="004C62E4">
      <w:pPr>
        <w:pStyle w:val="Heading4"/>
        <w:spacing w:before="100" w:beforeAutospacing="1" w:after="100" w:afterAutospacing="1" w:line="300" w:lineRule="atLeast"/>
      </w:pPr>
      <w:r w:rsidRPr="4565D0E1">
        <w:rPr>
          <w:rFonts w:ascii="Segoe UI" w:eastAsia="Segoe UI" w:hAnsi="Segoe UI" w:cs="Segoe UI"/>
          <w:sz w:val="27"/>
          <w:szCs w:val="27"/>
        </w:rPr>
        <w:lastRenderedPageBreak/>
        <w:t>Phase 2: Future State Design &amp; Recommendations (FY27)</w:t>
      </w:r>
    </w:p>
    <w:p w14:paraId="004FDCE3" w14:textId="77777777" w:rsidR="004C62E4" w:rsidRPr="009A19EE" w:rsidRDefault="004C62E4" w:rsidP="004C62E4">
      <w:pPr>
        <w:spacing w:before="100" w:beforeAutospacing="1" w:after="100" w:afterAutospacing="1" w:line="300" w:lineRule="atLeast"/>
      </w:pPr>
      <w:r w:rsidRPr="4565D0E1">
        <w:rPr>
          <w:rFonts w:ascii="Segoe UI" w:eastAsia="Segoe UI" w:hAnsi="Segoe UI" w:cs="Segoe UI"/>
          <w:sz w:val="27"/>
          <w:szCs w:val="27"/>
        </w:rPr>
        <w:t>Develop recommendations for a common service management operating model, governance structure, technology strategy, and implementation approach to support CEMI and future organizational integration.</w:t>
      </w:r>
    </w:p>
    <w:p w14:paraId="12D99435" w14:textId="77777777" w:rsidR="004C62E4" w:rsidRPr="009A19EE" w:rsidRDefault="004C62E4" w:rsidP="004C62E4">
      <w:pPr>
        <w:pStyle w:val="Heading4"/>
        <w:spacing w:before="100" w:beforeAutospacing="1" w:after="100" w:afterAutospacing="1" w:line="300" w:lineRule="atLeast"/>
      </w:pPr>
      <w:r w:rsidRPr="4565D0E1">
        <w:rPr>
          <w:rFonts w:ascii="Segoe UI" w:eastAsia="Segoe UI" w:hAnsi="Segoe UI" w:cs="Segoe UI"/>
          <w:sz w:val="27"/>
          <w:szCs w:val="27"/>
        </w:rPr>
        <w:t>Phase 3: Implementation &amp; Enablement (FY28)</w:t>
      </w:r>
    </w:p>
    <w:p w14:paraId="40178162" w14:textId="77777777" w:rsidR="004C62E4" w:rsidRPr="009A19EE" w:rsidRDefault="004C62E4" w:rsidP="004C62E4">
      <w:pPr>
        <w:spacing w:before="100" w:beforeAutospacing="1" w:after="100" w:afterAutospacing="1" w:line="300" w:lineRule="atLeast"/>
      </w:pPr>
      <w:r w:rsidRPr="4565D0E1">
        <w:rPr>
          <w:rFonts w:ascii="Segoe UI" w:eastAsia="Segoe UI" w:hAnsi="Segoe UI" w:cs="Segoe UI"/>
          <w:sz w:val="27"/>
          <w:szCs w:val="27"/>
        </w:rPr>
        <w:t>Implement approved service management capabilities, processes, and technologies across Ithaca IT and selected service providers to support ERP and other CEMI initiatives.</w:t>
      </w:r>
    </w:p>
    <w:p w14:paraId="60CB636C" w14:textId="77777777" w:rsidR="004C62E4" w:rsidRPr="009A19EE" w:rsidRDefault="004C62E4" w:rsidP="004C62E4">
      <w:pPr>
        <w:pStyle w:val="Heading4"/>
        <w:spacing w:before="100" w:beforeAutospacing="1" w:after="100" w:afterAutospacing="1" w:line="300" w:lineRule="atLeast"/>
      </w:pPr>
      <w:r w:rsidRPr="4565D0E1">
        <w:rPr>
          <w:rFonts w:ascii="Segoe UI" w:eastAsia="Segoe UI" w:hAnsi="Segoe UI" w:cs="Segoe UI"/>
          <w:sz w:val="27"/>
          <w:szCs w:val="27"/>
        </w:rPr>
        <w:t>Phase 4: Enterprise Roadmap (FY29 and Beyond)</w:t>
      </w:r>
    </w:p>
    <w:p w14:paraId="75B21BF2" w14:textId="77777777" w:rsidR="004C62E4" w:rsidRPr="009A19EE" w:rsidRDefault="004C62E4" w:rsidP="004C62E4">
      <w:pPr>
        <w:spacing w:before="100" w:beforeAutospacing="1" w:after="100" w:afterAutospacing="1" w:line="300" w:lineRule="atLeast"/>
      </w:pPr>
      <w:r w:rsidRPr="4565D0E1">
        <w:rPr>
          <w:rFonts w:ascii="Segoe UI" w:eastAsia="Segoe UI" w:hAnsi="Segoe UI" w:cs="Segoe UI"/>
          <w:sz w:val="27"/>
          <w:szCs w:val="27"/>
        </w:rPr>
        <w:t>Establish a multi-year roadmap for expanding service management capabilities across Cornell to support a unified, enterprise-wide service experience.</w:t>
      </w:r>
    </w:p>
    <w:p w14:paraId="4CE6FA77" w14:textId="77777777" w:rsidR="004C62E4" w:rsidRPr="009A19EE" w:rsidRDefault="004C62E4" w:rsidP="004C62E4">
      <w:pPr>
        <w:pStyle w:val="Heading3"/>
        <w:spacing w:before="100" w:beforeAutospacing="1" w:after="100" w:afterAutospacing="1" w:line="300" w:lineRule="atLeast"/>
      </w:pPr>
      <w:r w:rsidRPr="4565D0E1">
        <w:rPr>
          <w:rFonts w:ascii="Segoe UI" w:eastAsia="Segoe UI" w:hAnsi="Segoe UI" w:cs="Segoe UI"/>
          <w:sz w:val="27"/>
          <w:szCs w:val="27"/>
        </w:rPr>
        <w:t>Outcome</w:t>
      </w:r>
    </w:p>
    <w:p w14:paraId="54238244" w14:textId="77777777" w:rsidR="004C62E4" w:rsidRPr="009A19EE" w:rsidRDefault="004C62E4" w:rsidP="004C62E4">
      <w:pPr>
        <w:spacing w:before="100" w:beforeAutospacing="1" w:after="100" w:afterAutospacing="1" w:line="300" w:lineRule="atLeast"/>
      </w:pPr>
      <w:r w:rsidRPr="4565D0E1">
        <w:rPr>
          <w:rFonts w:ascii="Segoe UI" w:eastAsia="Segoe UI" w:hAnsi="Segoe UI" w:cs="Segoe UI"/>
          <w:sz w:val="27"/>
          <w:szCs w:val="27"/>
        </w:rPr>
        <w:t>This effort will produce a practical roadmap and set of actionable recommendations across people, process, data, governance, and technology. These recommendations will establish the foundation for a consistent approach to service management, enabling service providers to collaborate more effectively, leverage shared capabilities, improve operational efficiency, and deliver a more seamless experience for students, faculty, and staff.</w:t>
      </w:r>
    </w:p>
    <w:p w14:paraId="71495F24" w14:textId="77777777" w:rsidR="004C62E4" w:rsidRPr="009A19EE" w:rsidRDefault="004C62E4" w:rsidP="004C62E4">
      <w:pPr>
        <w:pStyle w:val="Heading3"/>
        <w:spacing w:before="100" w:beforeAutospacing="1" w:after="100" w:afterAutospacing="1" w:line="300" w:lineRule="atLeast"/>
      </w:pPr>
      <w:r w:rsidRPr="4565D0E1">
        <w:rPr>
          <w:rFonts w:ascii="Segoe UI" w:eastAsia="Segoe UI" w:hAnsi="Segoe UI" w:cs="Segoe UI"/>
          <w:sz w:val="27"/>
          <w:szCs w:val="27"/>
        </w:rPr>
        <w:t>Mission Statement</w:t>
      </w:r>
    </w:p>
    <w:p w14:paraId="26D3CC42" w14:textId="77777777" w:rsidR="004C62E4" w:rsidRPr="009A19EE" w:rsidRDefault="004C62E4" w:rsidP="004C62E4">
      <w:pPr>
        <w:spacing w:before="100" w:beforeAutospacing="1" w:after="100" w:afterAutospacing="1" w:line="300" w:lineRule="atLeast"/>
      </w:pPr>
      <w:r w:rsidRPr="4565D0E1">
        <w:rPr>
          <w:rFonts w:ascii="Segoe UI" w:eastAsia="Segoe UI" w:hAnsi="Segoe UI" w:cs="Segoe UI"/>
          <w:sz w:val="27"/>
          <w:szCs w:val="27"/>
        </w:rPr>
        <w:t>Our mission is to enable Any Customer, Any Service, One Experience by bringing together service providers, practices, data, and technology to deliver seamless, customer-centered services across Cornell.</w:t>
      </w:r>
    </w:p>
    <w:p w14:paraId="264FD446" w14:textId="77777777" w:rsidR="004C62E4" w:rsidRDefault="004C62E4" w:rsidP="004C62E4">
      <w:pPr>
        <w:spacing w:beforeAutospacing="1" w:afterAutospacing="1" w:line="300" w:lineRule="atLeast"/>
        <w:rPr>
          <w:rFonts w:ascii="Segoe UI" w:eastAsia="Segoe UI" w:hAnsi="Segoe UI" w:cs="Segoe UI"/>
          <w:b/>
          <w:bCs/>
          <w:sz w:val="27"/>
          <w:szCs w:val="27"/>
        </w:rPr>
      </w:pPr>
    </w:p>
    <w:p w14:paraId="5F8F422B" w14:textId="77777777" w:rsidR="004C62E4" w:rsidRPr="009A19EE" w:rsidRDefault="004C62E4" w:rsidP="004C62E4">
      <w:pPr>
        <w:spacing w:before="100" w:beforeAutospacing="1" w:after="100" w:afterAutospacing="1" w:line="300" w:lineRule="atLeast"/>
        <w:rPr>
          <w:rFonts w:ascii="Segoe UI" w:eastAsia="Segoe UI" w:hAnsi="Segoe UI" w:cs="Segoe UI"/>
          <w:b/>
          <w:bCs/>
          <w:sz w:val="27"/>
          <w:szCs w:val="27"/>
        </w:rPr>
      </w:pPr>
      <w:r w:rsidRPr="4565D0E1">
        <w:rPr>
          <w:rFonts w:ascii="Segoe UI" w:eastAsia="Segoe UI" w:hAnsi="Segoe UI" w:cs="Segoe UI"/>
          <w:b/>
          <w:bCs/>
          <w:sz w:val="27"/>
          <w:szCs w:val="27"/>
        </w:rPr>
        <w:t>Short-Term Goal (FY26–FY28)</w:t>
      </w:r>
    </w:p>
    <w:p w14:paraId="15EA4311" w14:textId="77777777" w:rsidR="004C62E4" w:rsidRPr="009A19EE" w:rsidRDefault="004C62E4" w:rsidP="004C62E4">
      <w:pPr>
        <w:spacing w:before="100" w:beforeAutospacing="1" w:after="100" w:afterAutospacing="1" w:line="300" w:lineRule="atLeast"/>
        <w:rPr>
          <w:rFonts w:ascii="Segoe UI" w:eastAsia="Segoe UI" w:hAnsi="Segoe UI" w:cs="Segoe UI"/>
          <w:sz w:val="27"/>
          <w:szCs w:val="27"/>
        </w:rPr>
      </w:pPr>
      <w:r w:rsidRPr="4565D0E1">
        <w:rPr>
          <w:rFonts w:ascii="Segoe UI" w:eastAsia="Segoe UI" w:hAnsi="Segoe UI" w:cs="Segoe UI"/>
          <w:sz w:val="27"/>
          <w:szCs w:val="27"/>
        </w:rPr>
        <w:lastRenderedPageBreak/>
        <w:t xml:space="preserve">Establish and implement a common service management foundation for the service providers supporting new ERP capabilities delivered through CEMI. This includes defining shared practices, governance, data standards, support models, metrics, and enabling technologies needed to deliver </w:t>
      </w:r>
      <w:proofErr w:type="gramStart"/>
      <w:r w:rsidRPr="4565D0E1">
        <w:rPr>
          <w:rFonts w:ascii="Segoe UI" w:eastAsia="Segoe UI" w:hAnsi="Segoe UI" w:cs="Segoe UI"/>
          <w:sz w:val="27"/>
          <w:szCs w:val="27"/>
        </w:rPr>
        <w:t>a consistent</w:t>
      </w:r>
      <w:proofErr w:type="gramEnd"/>
      <w:r w:rsidRPr="4565D0E1">
        <w:rPr>
          <w:rFonts w:ascii="Segoe UI" w:eastAsia="Segoe UI" w:hAnsi="Segoe UI" w:cs="Segoe UI"/>
          <w:sz w:val="27"/>
          <w:szCs w:val="27"/>
        </w:rPr>
        <w:t xml:space="preserve"> customer experience and support </w:t>
      </w:r>
      <w:proofErr w:type="gramStart"/>
      <w:r w:rsidRPr="4565D0E1">
        <w:rPr>
          <w:rFonts w:ascii="Segoe UI" w:eastAsia="Segoe UI" w:hAnsi="Segoe UI" w:cs="Segoe UI"/>
          <w:sz w:val="27"/>
          <w:szCs w:val="27"/>
        </w:rPr>
        <w:t>model</w:t>
      </w:r>
      <w:proofErr w:type="gramEnd"/>
      <w:r w:rsidRPr="4565D0E1">
        <w:rPr>
          <w:rFonts w:ascii="Segoe UI" w:eastAsia="Segoe UI" w:hAnsi="Segoe UI" w:cs="Segoe UI"/>
          <w:sz w:val="27"/>
          <w:szCs w:val="27"/>
        </w:rPr>
        <w:t xml:space="preserve"> across participating providers. The immediate need is to work directly with the functional service providers that will be using the ERPs to deliver their own services in domains such as HR, Finance, Benefits, Data &amp; Analytics while also assisting information technology groups in supporting those new ERP platforms. </w:t>
      </w:r>
    </w:p>
    <w:p w14:paraId="571B95AD" w14:textId="77777777" w:rsidR="004C62E4" w:rsidRPr="009A19EE" w:rsidRDefault="004C62E4" w:rsidP="004C62E4">
      <w:pPr>
        <w:spacing w:before="100" w:beforeAutospacing="1" w:after="100" w:afterAutospacing="1" w:line="300" w:lineRule="atLeast"/>
      </w:pPr>
      <w:r w:rsidRPr="4565D0E1">
        <w:rPr>
          <w:rFonts w:ascii="Segoe UI" w:eastAsia="Segoe UI" w:hAnsi="Segoe UI" w:cs="Segoe UI"/>
          <w:b/>
          <w:bCs/>
          <w:sz w:val="27"/>
          <w:szCs w:val="27"/>
        </w:rPr>
        <w:t>Long-Term Goal (FY29 and Beyond)</w:t>
      </w:r>
    </w:p>
    <w:p w14:paraId="5849F805" w14:textId="77777777" w:rsidR="004C62E4" w:rsidRPr="009A19EE" w:rsidRDefault="004C62E4" w:rsidP="004C62E4">
      <w:pPr>
        <w:spacing w:before="100" w:beforeAutospacing="1" w:after="100" w:afterAutospacing="1" w:line="300" w:lineRule="atLeast"/>
      </w:pPr>
      <w:r w:rsidRPr="128220AA">
        <w:rPr>
          <w:rFonts w:ascii="Segoe UI" w:eastAsia="Segoe UI" w:hAnsi="Segoe UI" w:cs="Segoe UI"/>
          <w:sz w:val="27"/>
          <w:szCs w:val="27"/>
        </w:rPr>
        <w:t>Leverage the lessons learned, capabilities established, and operating model proven through the CEMI ERP implementations to expand service management practices and enabling technologies across additional Cornell service providers over the next 3–5 years. The long-term objective is to create a scalable, enterprise-wide service management ecosystem that enables Any Customer, Any Service, One Experience across Cornell.</w:t>
      </w:r>
    </w:p>
    <w:p w14:paraId="28BCC06B" w14:textId="77777777" w:rsidR="004C62E4" w:rsidRDefault="004C62E4" w:rsidP="004C62E4"/>
    <w:p w14:paraId="6C2E9239" w14:textId="77777777" w:rsidR="004C62E4" w:rsidRDefault="004C62E4" w:rsidP="004C62E4">
      <w:pPr>
        <w:shd w:val="clear" w:color="auto" w:fill="FFFFFF" w:themeFill="background1"/>
        <w:spacing w:after="168" w:line="240" w:lineRule="auto"/>
        <w:rPr>
          <w:rFonts w:ascii="Arial" w:eastAsia="Times New Roman" w:hAnsi="Arial" w:cs="Arial"/>
          <w:color w:val="B31B1B"/>
          <w:sz w:val="45"/>
          <w:szCs w:val="45"/>
        </w:rPr>
      </w:pPr>
      <w:r w:rsidRPr="128220AA">
        <w:rPr>
          <w:rFonts w:ascii="Arial" w:eastAsia="Times New Roman" w:hAnsi="Arial" w:cs="Arial"/>
          <w:color w:val="B31B1B"/>
          <w:sz w:val="45"/>
          <w:szCs w:val="45"/>
        </w:rPr>
        <w:t>Get to Know the Team</w:t>
      </w:r>
    </w:p>
    <w:p w14:paraId="51AC8E3D" w14:textId="77777777" w:rsidR="004C62E4" w:rsidRDefault="004C62E4" w:rsidP="004C62E4">
      <w:pPr>
        <w:shd w:val="clear" w:color="auto" w:fill="FFFFFF" w:themeFill="background1"/>
        <w:spacing w:after="360" w:line="240" w:lineRule="auto"/>
        <w:rPr>
          <w:rFonts w:ascii="Arial" w:eastAsia="Times New Roman" w:hAnsi="Arial" w:cs="Arial"/>
          <w:color w:val="000000" w:themeColor="text1"/>
        </w:rPr>
      </w:pPr>
      <w:r w:rsidRPr="128220AA">
        <w:rPr>
          <w:rFonts w:ascii="Arial" w:eastAsia="Times New Roman" w:hAnsi="Arial" w:cs="Arial"/>
          <w:color w:val="000000" w:themeColor="text1"/>
        </w:rPr>
        <w:t xml:space="preserve">Drawing on internal expertise and different perspectives, the leadership team for the Service Management Practice/Process areas </w:t>
      </w:r>
      <w:r w:rsidRPr="129609A6">
        <w:rPr>
          <w:rFonts w:ascii="Arial" w:eastAsia="Times New Roman" w:hAnsi="Arial" w:cs="Arial"/>
          <w:color w:val="000000" w:themeColor="text1"/>
        </w:rPr>
        <w:t>include representatives</w:t>
      </w:r>
      <w:r w:rsidRPr="128220AA">
        <w:rPr>
          <w:rFonts w:ascii="Arial" w:eastAsia="Times New Roman" w:hAnsi="Arial" w:cs="Arial"/>
          <w:color w:val="000000" w:themeColor="text1"/>
        </w:rPr>
        <w:t xml:space="preserve"> from Weill Cornell Medicine and the Ithaca campus.</w:t>
      </w:r>
    </w:p>
    <w:p w14:paraId="63D9ABF9" w14:textId="77777777" w:rsidR="004C62E4" w:rsidRDefault="004C62E4" w:rsidP="004C62E4">
      <w:pPr>
        <w:rPr>
          <w:b/>
          <w:bCs/>
        </w:rPr>
      </w:pPr>
      <w:r w:rsidRPr="128220AA">
        <w:rPr>
          <w:b/>
          <w:bCs/>
        </w:rPr>
        <w:t xml:space="preserve">Group Lead: </w:t>
      </w:r>
      <w:r>
        <w:t xml:space="preserve">Harish Chava </w:t>
      </w:r>
    </w:p>
    <w:p w14:paraId="30A76C4A" w14:textId="77777777" w:rsidR="004C62E4" w:rsidRDefault="004C62E4" w:rsidP="004C62E4">
      <w:pPr>
        <w:rPr>
          <w:b/>
          <w:bCs/>
        </w:rPr>
      </w:pPr>
      <w:r w:rsidRPr="128220AA">
        <w:rPr>
          <w:b/>
          <w:bCs/>
        </w:rPr>
        <w:t xml:space="preserve">Project Manager: </w:t>
      </w:r>
      <w:r>
        <w:t>Stephen Wall</w:t>
      </w:r>
    </w:p>
    <w:p w14:paraId="21F21DE3" w14:textId="77777777" w:rsidR="004C62E4" w:rsidRDefault="004C62E4" w:rsidP="004C62E4">
      <w:r w:rsidRPr="128220AA">
        <w:rPr>
          <w:b/>
          <w:bCs/>
        </w:rPr>
        <w:t xml:space="preserve">Customer Experience Design Lead(s): </w:t>
      </w:r>
    </w:p>
    <w:p w14:paraId="6071607C" w14:textId="77777777" w:rsidR="004C62E4" w:rsidRDefault="004C62E4" w:rsidP="004C62E4">
      <w:r>
        <w:t>Beth Goelzer, Paula Cardinal</w:t>
      </w:r>
    </w:p>
    <w:p w14:paraId="788F58C6" w14:textId="77777777" w:rsidR="004C62E4" w:rsidRDefault="004C62E4" w:rsidP="004C62E4">
      <w:pPr>
        <w:rPr>
          <w:b/>
          <w:bCs/>
        </w:rPr>
      </w:pPr>
      <w:r w:rsidRPr="128220AA">
        <w:rPr>
          <w:b/>
          <w:bCs/>
        </w:rPr>
        <w:t xml:space="preserve">Service Management Program Design Lead(s): </w:t>
      </w:r>
    </w:p>
    <w:p w14:paraId="2E4D9B11" w14:textId="77777777" w:rsidR="004C62E4" w:rsidRDefault="004C62E4" w:rsidP="004C62E4">
      <w:pPr>
        <w:rPr>
          <w:b/>
          <w:bCs/>
        </w:rPr>
      </w:pPr>
      <w:r>
        <w:t xml:space="preserve">Alysia Villanti, Richard Hu </w:t>
      </w:r>
    </w:p>
    <w:p w14:paraId="7242ADD2" w14:textId="77777777" w:rsidR="004C62E4" w:rsidRDefault="004C62E4" w:rsidP="004C62E4">
      <w:pPr>
        <w:rPr>
          <w:b/>
          <w:bCs/>
        </w:rPr>
      </w:pPr>
      <w:r w:rsidRPr="128220AA">
        <w:rPr>
          <w:b/>
          <w:bCs/>
        </w:rPr>
        <w:t xml:space="preserve">Technology Management Design Lead(s): </w:t>
      </w:r>
    </w:p>
    <w:p w14:paraId="0313388B" w14:textId="77777777" w:rsidR="004C62E4" w:rsidRDefault="004C62E4" w:rsidP="004C62E4">
      <w:pPr>
        <w:rPr>
          <w:b/>
          <w:bCs/>
        </w:rPr>
      </w:pPr>
      <w:r>
        <w:t xml:space="preserve">J.P Brannan, Sumanth </w:t>
      </w:r>
      <w:proofErr w:type="spellStart"/>
      <w:proofErr w:type="gramStart"/>
      <w:r>
        <w:t>Thunga</w:t>
      </w:r>
      <w:proofErr w:type="spellEnd"/>
      <w:r>
        <w:t xml:space="preserve"> ,</w:t>
      </w:r>
      <w:proofErr w:type="gramEnd"/>
      <w:r>
        <w:t xml:space="preserve"> Dan Cowgill</w:t>
      </w:r>
    </w:p>
    <w:p w14:paraId="136CEBAA" w14:textId="77777777" w:rsidR="004C62E4" w:rsidRDefault="004C62E4" w:rsidP="004C62E4">
      <w:pPr>
        <w:rPr>
          <w:b/>
          <w:bCs/>
        </w:rPr>
      </w:pPr>
      <w:r w:rsidRPr="128220AA">
        <w:rPr>
          <w:b/>
          <w:bCs/>
        </w:rPr>
        <w:lastRenderedPageBreak/>
        <w:t xml:space="preserve">Service Management Practice Owners: </w:t>
      </w:r>
    </w:p>
    <w:tbl>
      <w:tblPr>
        <w:tblW w:w="0" w:type="auto"/>
        <w:tblLook w:val="06A0" w:firstRow="1" w:lastRow="0" w:firstColumn="1" w:lastColumn="0" w:noHBand="1" w:noVBand="1"/>
      </w:tblPr>
      <w:tblGrid>
        <w:gridCol w:w="3794"/>
        <w:gridCol w:w="2826"/>
        <w:gridCol w:w="2730"/>
      </w:tblGrid>
      <w:tr w:rsidR="004C62E4" w14:paraId="666891FA" w14:textId="77777777" w:rsidTr="00415CD3">
        <w:trPr>
          <w:trHeight w:val="825"/>
        </w:trPr>
        <w:tc>
          <w:tcPr>
            <w:tcW w:w="384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right w:w="15" w:type="dxa"/>
            </w:tcMar>
            <w:vAlign w:val="center"/>
          </w:tcPr>
          <w:p w14:paraId="549990F5" w14:textId="77777777" w:rsidR="004C62E4" w:rsidRDefault="004C62E4" w:rsidP="00415CD3">
            <w:pPr>
              <w:jc w:val="center"/>
              <w:rPr>
                <w:rFonts w:ascii="Aptos" w:eastAsia="Aptos" w:hAnsi="Aptos" w:cs="Arial"/>
                <w:b/>
                <w:bCs/>
              </w:rPr>
            </w:pPr>
            <w:r w:rsidRPr="128220AA">
              <w:rPr>
                <w:rFonts w:ascii="Aptos" w:eastAsia="Aptos" w:hAnsi="Aptos" w:cs="Arial"/>
                <w:b/>
                <w:bCs/>
              </w:rPr>
              <w:t>ITILv5 Practice Name</w:t>
            </w:r>
          </w:p>
        </w:tc>
        <w:tc>
          <w:tcPr>
            <w:tcW w:w="28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right w:w="15" w:type="dxa"/>
            </w:tcMar>
            <w:vAlign w:val="center"/>
          </w:tcPr>
          <w:p w14:paraId="225ADA54" w14:textId="77777777" w:rsidR="004C62E4" w:rsidRDefault="004C62E4" w:rsidP="00415CD3">
            <w:pPr>
              <w:jc w:val="center"/>
              <w:rPr>
                <w:rFonts w:ascii="Aptos" w:eastAsia="Aptos" w:hAnsi="Aptos" w:cs="Arial"/>
                <w:b/>
                <w:bCs/>
              </w:rPr>
            </w:pPr>
            <w:r w:rsidRPr="128220AA">
              <w:rPr>
                <w:rFonts w:ascii="Aptos" w:eastAsia="Aptos" w:hAnsi="Aptos" w:cs="Arial"/>
                <w:b/>
                <w:bCs/>
              </w:rPr>
              <w:t>CIT Practice Owner</w:t>
            </w:r>
          </w:p>
        </w:tc>
        <w:tc>
          <w:tcPr>
            <w:tcW w:w="27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right w:w="15" w:type="dxa"/>
            </w:tcMar>
            <w:vAlign w:val="center"/>
          </w:tcPr>
          <w:p w14:paraId="12767B65" w14:textId="77777777" w:rsidR="004C62E4" w:rsidRDefault="004C62E4" w:rsidP="00415CD3">
            <w:pPr>
              <w:jc w:val="center"/>
              <w:rPr>
                <w:rFonts w:ascii="Aptos" w:eastAsia="Aptos" w:hAnsi="Aptos" w:cs="Arial"/>
                <w:b/>
                <w:bCs/>
              </w:rPr>
            </w:pPr>
            <w:r w:rsidRPr="128220AA">
              <w:rPr>
                <w:rFonts w:ascii="Aptos" w:eastAsia="Aptos" w:hAnsi="Aptos" w:cs="Arial"/>
                <w:b/>
                <w:bCs/>
              </w:rPr>
              <w:t>Weill Practice Owner</w:t>
            </w:r>
          </w:p>
        </w:tc>
      </w:tr>
      <w:tr w:rsidR="004C62E4" w14:paraId="798D2FE6" w14:textId="77777777" w:rsidTr="00415CD3">
        <w:trPr>
          <w:trHeight w:val="435"/>
        </w:trPr>
        <w:tc>
          <w:tcPr>
            <w:tcW w:w="384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4B51E2D" w14:textId="77777777" w:rsidR="004C62E4" w:rsidRDefault="004C62E4" w:rsidP="00415CD3">
            <w:pPr>
              <w:jc w:val="center"/>
              <w:rPr>
                <w:rFonts w:ascii="Aptos" w:eastAsia="Aptos" w:hAnsi="Aptos" w:cs="Arial"/>
                <w:b/>
                <w:bCs/>
              </w:rPr>
            </w:pPr>
            <w:r w:rsidRPr="128220AA">
              <w:rPr>
                <w:rFonts w:ascii="Aptos" w:eastAsia="Aptos" w:hAnsi="Aptos" w:cs="Arial"/>
                <w:b/>
                <w:bCs/>
              </w:rPr>
              <w:t>Change Enablement</w:t>
            </w:r>
          </w:p>
        </w:tc>
        <w:tc>
          <w:tcPr>
            <w:tcW w:w="286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35395F0" w14:textId="77777777" w:rsidR="004C62E4" w:rsidRDefault="004C62E4" w:rsidP="00415CD3">
            <w:pPr>
              <w:jc w:val="center"/>
              <w:rPr>
                <w:rFonts w:ascii="Aptos" w:eastAsia="Aptos" w:hAnsi="Aptos" w:cs="Arial"/>
                <w:b/>
                <w:bCs/>
              </w:rPr>
            </w:pPr>
            <w:r w:rsidRPr="128220AA">
              <w:rPr>
                <w:rFonts w:ascii="Aptos" w:eastAsia="Aptos" w:hAnsi="Aptos" w:cs="Arial"/>
                <w:b/>
                <w:bCs/>
              </w:rPr>
              <w:t>Will Schultze</w:t>
            </w:r>
          </w:p>
        </w:tc>
        <w:tc>
          <w:tcPr>
            <w:tcW w:w="276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8AC001C" w14:textId="77777777" w:rsidR="004C62E4" w:rsidRDefault="004C62E4" w:rsidP="00415CD3">
            <w:pPr>
              <w:jc w:val="center"/>
              <w:rPr>
                <w:rFonts w:ascii="Aptos" w:eastAsia="Aptos" w:hAnsi="Aptos" w:cs="Arial"/>
                <w:b/>
                <w:bCs/>
              </w:rPr>
            </w:pPr>
            <w:r w:rsidRPr="128220AA">
              <w:rPr>
                <w:rFonts w:ascii="Aptos" w:eastAsia="Aptos" w:hAnsi="Aptos" w:cs="Arial"/>
                <w:b/>
                <w:bCs/>
              </w:rPr>
              <w:t>Keith Meyers</w:t>
            </w:r>
          </w:p>
        </w:tc>
      </w:tr>
      <w:tr w:rsidR="004C62E4" w14:paraId="42025631" w14:textId="77777777" w:rsidTr="00415CD3">
        <w:trPr>
          <w:trHeight w:val="435"/>
        </w:trPr>
        <w:tc>
          <w:tcPr>
            <w:tcW w:w="384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87382F7" w14:textId="77777777" w:rsidR="004C62E4" w:rsidRDefault="004C62E4" w:rsidP="00415CD3">
            <w:pPr>
              <w:jc w:val="center"/>
              <w:rPr>
                <w:rFonts w:ascii="Aptos" w:eastAsia="Aptos" w:hAnsi="Aptos" w:cs="Arial"/>
                <w:b/>
                <w:bCs/>
              </w:rPr>
            </w:pPr>
            <w:r w:rsidRPr="128220AA">
              <w:rPr>
                <w:rFonts w:ascii="Aptos" w:eastAsia="Aptos" w:hAnsi="Aptos" w:cs="Arial"/>
                <w:b/>
                <w:bCs/>
              </w:rPr>
              <w:t>Service Request Management</w:t>
            </w:r>
          </w:p>
        </w:tc>
        <w:tc>
          <w:tcPr>
            <w:tcW w:w="286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27413AC" w14:textId="77777777" w:rsidR="004C62E4" w:rsidRDefault="004C62E4" w:rsidP="00415CD3">
            <w:pPr>
              <w:jc w:val="center"/>
              <w:rPr>
                <w:rFonts w:ascii="Aptos" w:eastAsia="Aptos" w:hAnsi="Aptos" w:cs="Arial"/>
                <w:b/>
                <w:bCs/>
              </w:rPr>
            </w:pPr>
            <w:r w:rsidRPr="128220AA">
              <w:rPr>
                <w:rFonts w:ascii="Aptos" w:eastAsia="Aptos" w:hAnsi="Aptos" w:cs="Arial"/>
                <w:b/>
                <w:bCs/>
              </w:rPr>
              <w:t>Keyan Williams</w:t>
            </w:r>
          </w:p>
        </w:tc>
        <w:tc>
          <w:tcPr>
            <w:tcW w:w="276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A23946F" w14:textId="77777777" w:rsidR="004C62E4" w:rsidRDefault="004C62E4" w:rsidP="00415CD3">
            <w:pPr>
              <w:jc w:val="center"/>
              <w:rPr>
                <w:rFonts w:ascii="Aptos" w:eastAsia="Aptos" w:hAnsi="Aptos" w:cs="Arial"/>
                <w:b/>
                <w:bCs/>
              </w:rPr>
            </w:pPr>
            <w:r w:rsidRPr="128220AA">
              <w:rPr>
                <w:rFonts w:ascii="Aptos" w:eastAsia="Aptos" w:hAnsi="Aptos" w:cs="Arial"/>
                <w:b/>
                <w:bCs/>
              </w:rPr>
              <w:t>Ray Calderon</w:t>
            </w:r>
          </w:p>
        </w:tc>
      </w:tr>
      <w:tr w:rsidR="004C62E4" w14:paraId="163F3DAD" w14:textId="77777777" w:rsidTr="00415CD3">
        <w:trPr>
          <w:trHeight w:val="435"/>
        </w:trPr>
        <w:tc>
          <w:tcPr>
            <w:tcW w:w="384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EB176FB" w14:textId="77777777" w:rsidR="004C62E4" w:rsidRDefault="004C62E4" w:rsidP="00415CD3">
            <w:pPr>
              <w:jc w:val="center"/>
              <w:rPr>
                <w:rFonts w:ascii="Aptos" w:eastAsia="Aptos" w:hAnsi="Aptos" w:cs="Arial"/>
                <w:b/>
                <w:bCs/>
              </w:rPr>
            </w:pPr>
            <w:r w:rsidRPr="128220AA">
              <w:rPr>
                <w:rFonts w:ascii="Aptos" w:eastAsia="Aptos" w:hAnsi="Aptos" w:cs="Arial"/>
                <w:b/>
                <w:bCs/>
              </w:rPr>
              <w:t>Incident Management</w:t>
            </w:r>
          </w:p>
        </w:tc>
        <w:tc>
          <w:tcPr>
            <w:tcW w:w="286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92E6B94" w14:textId="77777777" w:rsidR="004C62E4" w:rsidRDefault="004C62E4" w:rsidP="00415CD3">
            <w:pPr>
              <w:jc w:val="center"/>
              <w:rPr>
                <w:rFonts w:ascii="Aptos" w:eastAsia="Aptos" w:hAnsi="Aptos" w:cs="Arial"/>
                <w:b/>
                <w:bCs/>
              </w:rPr>
            </w:pPr>
            <w:r w:rsidRPr="128220AA">
              <w:rPr>
                <w:rFonts w:ascii="Aptos" w:eastAsia="Aptos" w:hAnsi="Aptos" w:cs="Arial"/>
                <w:b/>
                <w:bCs/>
              </w:rPr>
              <w:t>Keyan Williams</w:t>
            </w:r>
          </w:p>
        </w:tc>
        <w:tc>
          <w:tcPr>
            <w:tcW w:w="276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4E1D1EC" w14:textId="77777777" w:rsidR="004C62E4" w:rsidRDefault="004C62E4" w:rsidP="00415CD3">
            <w:pPr>
              <w:jc w:val="center"/>
              <w:rPr>
                <w:rFonts w:ascii="Aptos" w:eastAsia="Aptos" w:hAnsi="Aptos" w:cs="Arial"/>
                <w:b/>
                <w:bCs/>
              </w:rPr>
            </w:pPr>
            <w:r w:rsidRPr="128220AA">
              <w:rPr>
                <w:rFonts w:ascii="Aptos" w:eastAsia="Aptos" w:hAnsi="Aptos" w:cs="Arial"/>
                <w:b/>
                <w:bCs/>
              </w:rPr>
              <w:t>Steve Leser</w:t>
            </w:r>
          </w:p>
        </w:tc>
      </w:tr>
      <w:tr w:rsidR="004C62E4" w14:paraId="088AC4BB" w14:textId="77777777" w:rsidTr="00415CD3">
        <w:trPr>
          <w:trHeight w:val="435"/>
        </w:trPr>
        <w:tc>
          <w:tcPr>
            <w:tcW w:w="384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32DE1E7" w14:textId="77777777" w:rsidR="004C62E4" w:rsidRDefault="004C62E4" w:rsidP="00415CD3">
            <w:pPr>
              <w:jc w:val="center"/>
              <w:rPr>
                <w:rFonts w:ascii="Aptos" w:eastAsia="Aptos" w:hAnsi="Aptos" w:cs="Arial"/>
                <w:b/>
                <w:bCs/>
              </w:rPr>
            </w:pPr>
            <w:r w:rsidRPr="128220AA">
              <w:rPr>
                <w:rFonts w:ascii="Aptos" w:eastAsia="Aptos" w:hAnsi="Aptos" w:cs="Arial"/>
                <w:b/>
                <w:bCs/>
              </w:rPr>
              <w:t>Problem Management</w:t>
            </w:r>
          </w:p>
        </w:tc>
        <w:tc>
          <w:tcPr>
            <w:tcW w:w="286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2401C67" w14:textId="77777777" w:rsidR="004C62E4" w:rsidRDefault="004C62E4" w:rsidP="00415CD3">
            <w:pPr>
              <w:jc w:val="center"/>
              <w:rPr>
                <w:rFonts w:ascii="Aptos" w:eastAsia="Aptos" w:hAnsi="Aptos" w:cs="Arial"/>
                <w:b/>
                <w:bCs/>
              </w:rPr>
            </w:pPr>
            <w:r w:rsidRPr="128220AA">
              <w:rPr>
                <w:rFonts w:ascii="Aptos" w:eastAsia="Aptos" w:hAnsi="Aptos" w:cs="Arial"/>
                <w:b/>
                <w:bCs/>
              </w:rPr>
              <w:t>Sean Walsh</w:t>
            </w:r>
          </w:p>
        </w:tc>
        <w:tc>
          <w:tcPr>
            <w:tcW w:w="276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08E922E" w14:textId="77777777" w:rsidR="004C62E4" w:rsidRDefault="004C62E4" w:rsidP="00415CD3">
            <w:pPr>
              <w:jc w:val="center"/>
              <w:rPr>
                <w:rFonts w:ascii="Aptos" w:eastAsia="Aptos" w:hAnsi="Aptos" w:cs="Arial"/>
                <w:b/>
                <w:bCs/>
              </w:rPr>
            </w:pPr>
            <w:r w:rsidRPr="128220AA">
              <w:rPr>
                <w:rFonts w:ascii="Aptos" w:eastAsia="Aptos" w:hAnsi="Aptos" w:cs="Arial"/>
                <w:b/>
                <w:bCs/>
              </w:rPr>
              <w:t>Megan Eisenhauer</w:t>
            </w:r>
          </w:p>
        </w:tc>
      </w:tr>
      <w:tr w:rsidR="004C62E4" w14:paraId="2E67DD12" w14:textId="77777777" w:rsidTr="00415CD3">
        <w:trPr>
          <w:trHeight w:val="660"/>
        </w:trPr>
        <w:tc>
          <w:tcPr>
            <w:tcW w:w="384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EAA017D" w14:textId="77777777" w:rsidR="004C62E4" w:rsidRDefault="004C62E4" w:rsidP="00415CD3">
            <w:pPr>
              <w:jc w:val="center"/>
              <w:rPr>
                <w:rFonts w:ascii="Aptos" w:eastAsia="Aptos" w:hAnsi="Aptos" w:cs="Arial"/>
                <w:b/>
                <w:bCs/>
              </w:rPr>
            </w:pPr>
            <w:r w:rsidRPr="128220AA">
              <w:rPr>
                <w:rFonts w:ascii="Aptos" w:eastAsia="Aptos" w:hAnsi="Aptos" w:cs="Arial"/>
                <w:b/>
                <w:bCs/>
              </w:rPr>
              <w:t>Knowledge Management</w:t>
            </w:r>
          </w:p>
        </w:tc>
        <w:tc>
          <w:tcPr>
            <w:tcW w:w="286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B080428" w14:textId="77777777" w:rsidR="004C62E4" w:rsidRDefault="004C62E4" w:rsidP="00415CD3">
            <w:pPr>
              <w:jc w:val="center"/>
              <w:rPr>
                <w:rFonts w:ascii="Aptos" w:eastAsia="Aptos" w:hAnsi="Aptos" w:cs="Arial"/>
                <w:b/>
                <w:bCs/>
              </w:rPr>
            </w:pPr>
            <w:r w:rsidRPr="128220AA">
              <w:rPr>
                <w:rFonts w:ascii="Aptos" w:eastAsia="Aptos" w:hAnsi="Aptos" w:cs="Arial"/>
                <w:b/>
                <w:bCs/>
              </w:rPr>
              <w:t>Laurie Hemmings</w:t>
            </w:r>
          </w:p>
        </w:tc>
        <w:tc>
          <w:tcPr>
            <w:tcW w:w="276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D945404" w14:textId="77777777" w:rsidR="004C62E4" w:rsidRDefault="004C62E4" w:rsidP="00415CD3">
            <w:pPr>
              <w:jc w:val="center"/>
              <w:rPr>
                <w:rFonts w:ascii="Aptos" w:eastAsia="Aptos" w:hAnsi="Aptos" w:cs="Arial"/>
                <w:b/>
                <w:bCs/>
              </w:rPr>
            </w:pPr>
            <w:r w:rsidRPr="128220AA">
              <w:rPr>
                <w:rFonts w:ascii="Aptos" w:eastAsia="Aptos" w:hAnsi="Aptos" w:cs="Arial"/>
                <w:b/>
                <w:bCs/>
              </w:rPr>
              <w:t>Rajendra Pandian Alagu</w:t>
            </w:r>
          </w:p>
        </w:tc>
      </w:tr>
      <w:tr w:rsidR="004C62E4" w14:paraId="5EADECC7" w14:textId="77777777" w:rsidTr="00415CD3">
        <w:trPr>
          <w:trHeight w:val="435"/>
        </w:trPr>
        <w:tc>
          <w:tcPr>
            <w:tcW w:w="384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198B72E" w14:textId="77777777" w:rsidR="004C62E4" w:rsidRDefault="004C62E4" w:rsidP="00415CD3">
            <w:pPr>
              <w:jc w:val="center"/>
              <w:rPr>
                <w:rFonts w:ascii="Aptos" w:eastAsia="Aptos" w:hAnsi="Aptos" w:cs="Arial"/>
                <w:b/>
                <w:bCs/>
              </w:rPr>
            </w:pPr>
            <w:r w:rsidRPr="128220AA">
              <w:rPr>
                <w:rFonts w:ascii="Aptos" w:eastAsia="Aptos" w:hAnsi="Aptos" w:cs="Arial"/>
                <w:b/>
                <w:bCs/>
              </w:rPr>
              <w:t>Service Desk</w:t>
            </w:r>
          </w:p>
        </w:tc>
        <w:tc>
          <w:tcPr>
            <w:tcW w:w="286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AB85007" w14:textId="77777777" w:rsidR="004C62E4" w:rsidRDefault="004C62E4" w:rsidP="00415CD3">
            <w:pPr>
              <w:jc w:val="center"/>
              <w:rPr>
                <w:rFonts w:ascii="Aptos" w:eastAsia="Aptos" w:hAnsi="Aptos" w:cs="Arial"/>
                <w:b/>
                <w:bCs/>
              </w:rPr>
            </w:pPr>
            <w:r w:rsidRPr="128220AA">
              <w:rPr>
                <w:rFonts w:ascii="Aptos" w:eastAsia="Aptos" w:hAnsi="Aptos" w:cs="Arial"/>
                <w:b/>
                <w:bCs/>
              </w:rPr>
              <w:t>Keyan Williams</w:t>
            </w:r>
          </w:p>
        </w:tc>
        <w:tc>
          <w:tcPr>
            <w:tcW w:w="276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BE30119" w14:textId="77777777" w:rsidR="004C62E4" w:rsidRDefault="004C62E4" w:rsidP="00415CD3">
            <w:pPr>
              <w:jc w:val="center"/>
              <w:rPr>
                <w:rFonts w:ascii="Aptos" w:eastAsia="Aptos" w:hAnsi="Aptos" w:cs="Arial"/>
                <w:b/>
                <w:bCs/>
              </w:rPr>
            </w:pPr>
            <w:r w:rsidRPr="128220AA">
              <w:rPr>
                <w:rFonts w:ascii="Aptos" w:eastAsia="Aptos" w:hAnsi="Aptos" w:cs="Arial"/>
                <w:b/>
                <w:bCs/>
              </w:rPr>
              <w:t>Steven Leser</w:t>
            </w:r>
          </w:p>
        </w:tc>
      </w:tr>
      <w:tr w:rsidR="004C62E4" w14:paraId="1525655B" w14:textId="77777777" w:rsidTr="00415CD3">
        <w:trPr>
          <w:trHeight w:val="435"/>
        </w:trPr>
        <w:tc>
          <w:tcPr>
            <w:tcW w:w="384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161802F" w14:textId="77777777" w:rsidR="004C62E4" w:rsidRDefault="004C62E4" w:rsidP="00415CD3">
            <w:pPr>
              <w:jc w:val="center"/>
              <w:rPr>
                <w:rFonts w:ascii="Aptos" w:eastAsia="Aptos" w:hAnsi="Aptos" w:cs="Arial"/>
                <w:b/>
                <w:bCs/>
              </w:rPr>
            </w:pPr>
            <w:r w:rsidRPr="128220AA">
              <w:rPr>
                <w:rFonts w:ascii="Aptos" w:eastAsia="Aptos" w:hAnsi="Aptos" w:cs="Arial"/>
                <w:b/>
                <w:bCs/>
              </w:rPr>
              <w:t>Portfolio Management</w:t>
            </w:r>
          </w:p>
        </w:tc>
        <w:tc>
          <w:tcPr>
            <w:tcW w:w="286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47F6883" w14:textId="77777777" w:rsidR="004C62E4" w:rsidRDefault="004C62E4" w:rsidP="00415CD3">
            <w:pPr>
              <w:jc w:val="center"/>
              <w:rPr>
                <w:rFonts w:ascii="Aptos" w:eastAsia="Aptos" w:hAnsi="Aptos" w:cs="Arial"/>
                <w:b/>
                <w:bCs/>
              </w:rPr>
            </w:pPr>
            <w:r w:rsidRPr="128220AA">
              <w:rPr>
                <w:rFonts w:ascii="Aptos" w:eastAsia="Aptos" w:hAnsi="Aptos" w:cs="Arial"/>
                <w:b/>
                <w:bCs/>
              </w:rPr>
              <w:t>Will Schultze</w:t>
            </w:r>
          </w:p>
        </w:tc>
        <w:tc>
          <w:tcPr>
            <w:tcW w:w="276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6D93079" w14:textId="77777777" w:rsidR="004C62E4" w:rsidRDefault="004C62E4" w:rsidP="00415CD3">
            <w:pPr>
              <w:jc w:val="center"/>
              <w:rPr>
                <w:rFonts w:ascii="Aptos" w:eastAsia="Aptos" w:hAnsi="Aptos" w:cs="Arial"/>
                <w:b/>
                <w:bCs/>
              </w:rPr>
            </w:pPr>
            <w:r w:rsidRPr="128220AA">
              <w:rPr>
                <w:rFonts w:ascii="Aptos" w:eastAsia="Aptos" w:hAnsi="Aptos" w:cs="Arial"/>
                <w:b/>
                <w:bCs/>
              </w:rPr>
              <w:t>Lisa Hua Li</w:t>
            </w:r>
          </w:p>
        </w:tc>
      </w:tr>
      <w:tr w:rsidR="004C62E4" w14:paraId="37B80AA9" w14:textId="77777777" w:rsidTr="00415CD3">
        <w:trPr>
          <w:trHeight w:val="435"/>
        </w:trPr>
        <w:tc>
          <w:tcPr>
            <w:tcW w:w="384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6AE0DE7" w14:textId="77777777" w:rsidR="004C62E4" w:rsidRDefault="004C62E4" w:rsidP="00415CD3">
            <w:pPr>
              <w:jc w:val="center"/>
              <w:rPr>
                <w:rFonts w:ascii="Aptos" w:eastAsia="Aptos" w:hAnsi="Aptos" w:cs="Arial"/>
                <w:b/>
                <w:bCs/>
              </w:rPr>
            </w:pPr>
            <w:r w:rsidRPr="128220AA">
              <w:rPr>
                <w:rFonts w:ascii="Aptos" w:eastAsia="Aptos" w:hAnsi="Aptos" w:cs="Arial"/>
                <w:b/>
                <w:bCs/>
              </w:rPr>
              <w:t>Service Catalog Management</w:t>
            </w:r>
          </w:p>
        </w:tc>
        <w:tc>
          <w:tcPr>
            <w:tcW w:w="286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E583972" w14:textId="77777777" w:rsidR="004C62E4" w:rsidRDefault="004C62E4" w:rsidP="00415CD3">
            <w:pPr>
              <w:jc w:val="center"/>
              <w:rPr>
                <w:rFonts w:ascii="Aptos" w:eastAsia="Aptos" w:hAnsi="Aptos" w:cs="Arial"/>
                <w:b/>
                <w:bCs/>
              </w:rPr>
            </w:pPr>
            <w:r w:rsidRPr="128220AA">
              <w:rPr>
                <w:rFonts w:ascii="Aptos" w:eastAsia="Aptos" w:hAnsi="Aptos" w:cs="Arial"/>
                <w:b/>
                <w:bCs/>
              </w:rPr>
              <w:t>Laurie Hemmings</w:t>
            </w:r>
          </w:p>
        </w:tc>
        <w:tc>
          <w:tcPr>
            <w:tcW w:w="276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9A0C525" w14:textId="77777777" w:rsidR="004C62E4" w:rsidRDefault="004C62E4" w:rsidP="00415CD3">
            <w:pPr>
              <w:jc w:val="center"/>
              <w:rPr>
                <w:rFonts w:ascii="Aptos" w:eastAsia="Aptos" w:hAnsi="Aptos" w:cs="Arial"/>
                <w:b/>
                <w:bCs/>
              </w:rPr>
            </w:pPr>
            <w:r w:rsidRPr="128220AA">
              <w:rPr>
                <w:rFonts w:ascii="Aptos" w:eastAsia="Aptos" w:hAnsi="Aptos" w:cs="Arial"/>
                <w:b/>
                <w:bCs/>
              </w:rPr>
              <w:t>Ray Calderon</w:t>
            </w:r>
          </w:p>
        </w:tc>
      </w:tr>
      <w:tr w:rsidR="004C62E4" w14:paraId="59802BD8" w14:textId="77777777" w:rsidTr="00415CD3">
        <w:trPr>
          <w:trHeight w:val="435"/>
        </w:trPr>
        <w:tc>
          <w:tcPr>
            <w:tcW w:w="384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A7DD6A7" w14:textId="77777777" w:rsidR="004C62E4" w:rsidRDefault="004C62E4" w:rsidP="00415CD3">
            <w:pPr>
              <w:jc w:val="center"/>
              <w:rPr>
                <w:rFonts w:ascii="Aptos" w:eastAsia="Aptos" w:hAnsi="Aptos" w:cs="Arial"/>
                <w:b/>
                <w:bCs/>
              </w:rPr>
            </w:pPr>
            <w:r w:rsidRPr="128220AA">
              <w:rPr>
                <w:rFonts w:ascii="Aptos" w:eastAsia="Aptos" w:hAnsi="Aptos" w:cs="Arial"/>
                <w:b/>
                <w:bCs/>
              </w:rPr>
              <w:t>Service Level Management</w:t>
            </w:r>
          </w:p>
        </w:tc>
        <w:tc>
          <w:tcPr>
            <w:tcW w:w="286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8A095AB" w14:textId="77777777" w:rsidR="004C62E4" w:rsidRDefault="004C62E4" w:rsidP="00415CD3">
            <w:pPr>
              <w:jc w:val="center"/>
              <w:rPr>
                <w:rFonts w:ascii="Aptos" w:eastAsia="Aptos" w:hAnsi="Aptos" w:cs="Arial"/>
                <w:b/>
                <w:bCs/>
              </w:rPr>
            </w:pPr>
            <w:r w:rsidRPr="128220AA">
              <w:rPr>
                <w:rFonts w:ascii="Aptos" w:eastAsia="Aptos" w:hAnsi="Aptos" w:cs="Arial"/>
                <w:b/>
                <w:bCs/>
              </w:rPr>
              <w:t>Shari Sprole</w:t>
            </w:r>
          </w:p>
        </w:tc>
        <w:tc>
          <w:tcPr>
            <w:tcW w:w="276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39A822A" w14:textId="77777777" w:rsidR="004C62E4" w:rsidRDefault="004C62E4" w:rsidP="00415CD3">
            <w:pPr>
              <w:jc w:val="center"/>
              <w:rPr>
                <w:rFonts w:ascii="Aptos" w:eastAsia="Aptos" w:hAnsi="Aptos" w:cs="Arial"/>
                <w:b/>
                <w:bCs/>
              </w:rPr>
            </w:pPr>
            <w:r w:rsidRPr="128220AA">
              <w:rPr>
                <w:rFonts w:ascii="Aptos" w:eastAsia="Aptos" w:hAnsi="Aptos" w:cs="Arial"/>
                <w:b/>
                <w:bCs/>
              </w:rPr>
              <w:t>Lisa Hua Li</w:t>
            </w:r>
          </w:p>
        </w:tc>
      </w:tr>
      <w:tr w:rsidR="004C62E4" w14:paraId="6A4590B6" w14:textId="77777777" w:rsidTr="00415CD3">
        <w:trPr>
          <w:trHeight w:val="435"/>
        </w:trPr>
        <w:tc>
          <w:tcPr>
            <w:tcW w:w="384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51EEC37" w14:textId="77777777" w:rsidR="004C62E4" w:rsidRDefault="004C62E4" w:rsidP="00415CD3">
            <w:pPr>
              <w:jc w:val="center"/>
              <w:rPr>
                <w:rFonts w:ascii="Aptos" w:eastAsia="Aptos" w:hAnsi="Aptos" w:cs="Arial"/>
                <w:b/>
                <w:bCs/>
              </w:rPr>
            </w:pPr>
            <w:r w:rsidRPr="128220AA">
              <w:rPr>
                <w:rFonts w:ascii="Aptos" w:eastAsia="Aptos" w:hAnsi="Aptos" w:cs="Arial"/>
                <w:b/>
                <w:bCs/>
              </w:rPr>
              <w:t>Measurement and Reporting</w:t>
            </w:r>
          </w:p>
        </w:tc>
        <w:tc>
          <w:tcPr>
            <w:tcW w:w="286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E58BF4A" w14:textId="77777777" w:rsidR="004C62E4" w:rsidRDefault="004C62E4" w:rsidP="00415CD3">
            <w:pPr>
              <w:jc w:val="center"/>
              <w:rPr>
                <w:rFonts w:ascii="Aptos" w:eastAsia="Aptos" w:hAnsi="Aptos" w:cs="Arial"/>
                <w:b/>
                <w:bCs/>
              </w:rPr>
            </w:pPr>
            <w:r w:rsidRPr="128220AA">
              <w:rPr>
                <w:rFonts w:ascii="Aptos" w:eastAsia="Aptos" w:hAnsi="Aptos" w:cs="Arial"/>
                <w:b/>
                <w:bCs/>
              </w:rPr>
              <w:t>Will Schultze</w:t>
            </w:r>
          </w:p>
        </w:tc>
        <w:tc>
          <w:tcPr>
            <w:tcW w:w="276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DAF5466" w14:textId="77777777" w:rsidR="004C62E4" w:rsidRDefault="004C62E4" w:rsidP="00415CD3">
            <w:pPr>
              <w:jc w:val="center"/>
              <w:rPr>
                <w:rFonts w:ascii="Aptos" w:eastAsia="Aptos" w:hAnsi="Aptos" w:cs="Arial"/>
                <w:b/>
                <w:bCs/>
              </w:rPr>
            </w:pPr>
            <w:r w:rsidRPr="128220AA">
              <w:rPr>
                <w:rFonts w:ascii="Aptos" w:eastAsia="Aptos" w:hAnsi="Aptos" w:cs="Arial"/>
                <w:b/>
                <w:bCs/>
              </w:rPr>
              <w:t>Mark Doyle</w:t>
            </w:r>
          </w:p>
        </w:tc>
      </w:tr>
      <w:tr w:rsidR="004C62E4" w14:paraId="067EAD70" w14:textId="77777777" w:rsidTr="00415CD3">
        <w:trPr>
          <w:trHeight w:val="630"/>
        </w:trPr>
        <w:tc>
          <w:tcPr>
            <w:tcW w:w="384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9CD9726" w14:textId="77777777" w:rsidR="004C62E4" w:rsidRDefault="004C62E4" w:rsidP="00415CD3">
            <w:pPr>
              <w:jc w:val="center"/>
              <w:rPr>
                <w:rFonts w:ascii="Aptos" w:eastAsia="Aptos" w:hAnsi="Aptos" w:cs="Arial"/>
                <w:b/>
                <w:bCs/>
              </w:rPr>
            </w:pPr>
            <w:r w:rsidRPr="128220AA">
              <w:rPr>
                <w:rFonts w:ascii="Aptos" w:eastAsia="Aptos" w:hAnsi="Aptos" w:cs="Arial"/>
                <w:b/>
                <w:bCs/>
              </w:rPr>
              <w:t>Continual Improvement</w:t>
            </w:r>
          </w:p>
        </w:tc>
        <w:tc>
          <w:tcPr>
            <w:tcW w:w="286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F2C380A" w14:textId="77777777" w:rsidR="004C62E4" w:rsidRDefault="004C62E4" w:rsidP="00415CD3">
            <w:pPr>
              <w:jc w:val="center"/>
            </w:pPr>
            <w:r w:rsidRPr="128220AA">
              <w:rPr>
                <w:rFonts w:ascii="Aptos" w:eastAsia="Aptos" w:hAnsi="Aptos" w:cs="Arial"/>
                <w:b/>
                <w:bCs/>
                <w:i/>
                <w:iCs/>
              </w:rPr>
              <w:t>Vacant</w:t>
            </w:r>
          </w:p>
        </w:tc>
        <w:tc>
          <w:tcPr>
            <w:tcW w:w="276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E6EAA0E" w14:textId="77777777" w:rsidR="004C62E4" w:rsidRDefault="004C62E4" w:rsidP="00415CD3">
            <w:pPr>
              <w:jc w:val="center"/>
              <w:rPr>
                <w:rFonts w:ascii="Aptos" w:eastAsia="Aptos" w:hAnsi="Aptos" w:cs="Arial"/>
                <w:b/>
                <w:bCs/>
              </w:rPr>
            </w:pPr>
            <w:r w:rsidRPr="128220AA">
              <w:rPr>
                <w:rFonts w:ascii="Aptos" w:eastAsia="Aptos" w:hAnsi="Aptos" w:cs="Arial"/>
                <w:b/>
                <w:bCs/>
              </w:rPr>
              <w:t>Jim Lemanowicz</w:t>
            </w:r>
          </w:p>
        </w:tc>
      </w:tr>
    </w:tbl>
    <w:p w14:paraId="44D046B4" w14:textId="77777777" w:rsidR="004C62E4" w:rsidRDefault="004C62E4" w:rsidP="004C62E4">
      <w:pPr>
        <w:spacing w:after="168" w:line="240" w:lineRule="auto"/>
        <w:rPr>
          <w:rFonts w:ascii="Arial" w:eastAsia="Times New Roman" w:hAnsi="Arial" w:cs="Arial"/>
          <w:color w:val="B31B1B"/>
          <w:sz w:val="45"/>
          <w:szCs w:val="45"/>
        </w:rPr>
      </w:pPr>
    </w:p>
    <w:p w14:paraId="06E2385E" w14:textId="77777777" w:rsidR="001A512A" w:rsidRDefault="001A512A"/>
    <w:sectPr w:rsidR="001A51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2E4"/>
    <w:rsid w:val="001A512A"/>
    <w:rsid w:val="001B3F00"/>
    <w:rsid w:val="004C62E4"/>
    <w:rsid w:val="007C6955"/>
    <w:rsid w:val="009C78AD"/>
    <w:rsid w:val="00DA17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CEE49"/>
  <w15:chartTrackingRefBased/>
  <w15:docId w15:val="{FC462992-70D7-452D-92AE-7F99E9BA4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62E4"/>
    <w:pPr>
      <w:spacing w:line="278" w:lineRule="auto"/>
    </w:pPr>
    <w:rPr>
      <w:sz w:val="24"/>
      <w:szCs w:val="24"/>
    </w:rPr>
  </w:style>
  <w:style w:type="paragraph" w:styleId="Heading1">
    <w:name w:val="heading 1"/>
    <w:basedOn w:val="Normal"/>
    <w:next w:val="Normal"/>
    <w:link w:val="Heading1Char"/>
    <w:uiPriority w:val="9"/>
    <w:qFormat/>
    <w:rsid w:val="004C62E4"/>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62E4"/>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62E4"/>
    <w:pPr>
      <w:keepNext/>
      <w:keepLines/>
      <w:spacing w:before="160" w:after="80" w:line="259"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62E4"/>
    <w:pPr>
      <w:keepNext/>
      <w:keepLines/>
      <w:spacing w:before="80" w:after="40" w:line="259" w:lineRule="auto"/>
      <w:outlineLvl w:val="3"/>
    </w:pPr>
    <w:rPr>
      <w:rFonts w:eastAsiaTheme="majorEastAsia" w:cstheme="majorBidi"/>
      <w:i/>
      <w:iCs/>
      <w:color w:val="0F4761" w:themeColor="accent1" w:themeShade="BF"/>
      <w:sz w:val="22"/>
      <w:szCs w:val="22"/>
    </w:rPr>
  </w:style>
  <w:style w:type="paragraph" w:styleId="Heading5">
    <w:name w:val="heading 5"/>
    <w:basedOn w:val="Normal"/>
    <w:next w:val="Normal"/>
    <w:link w:val="Heading5Char"/>
    <w:uiPriority w:val="9"/>
    <w:semiHidden/>
    <w:unhideWhenUsed/>
    <w:qFormat/>
    <w:rsid w:val="004C62E4"/>
    <w:pPr>
      <w:keepNext/>
      <w:keepLines/>
      <w:spacing w:before="80" w:after="40" w:line="259" w:lineRule="auto"/>
      <w:outlineLvl w:val="4"/>
    </w:pPr>
    <w:rPr>
      <w:rFonts w:eastAsiaTheme="majorEastAsia" w:cstheme="majorBidi"/>
      <w:color w:val="0F4761" w:themeColor="accent1" w:themeShade="BF"/>
      <w:sz w:val="22"/>
      <w:szCs w:val="22"/>
    </w:rPr>
  </w:style>
  <w:style w:type="paragraph" w:styleId="Heading6">
    <w:name w:val="heading 6"/>
    <w:basedOn w:val="Normal"/>
    <w:next w:val="Normal"/>
    <w:link w:val="Heading6Char"/>
    <w:uiPriority w:val="9"/>
    <w:semiHidden/>
    <w:unhideWhenUsed/>
    <w:qFormat/>
    <w:rsid w:val="004C62E4"/>
    <w:pPr>
      <w:keepNext/>
      <w:keepLines/>
      <w:spacing w:before="40" w:after="0" w:line="259" w:lineRule="auto"/>
      <w:outlineLvl w:val="5"/>
    </w:pPr>
    <w:rPr>
      <w:rFonts w:eastAsiaTheme="majorEastAsia" w:cstheme="majorBidi"/>
      <w:i/>
      <w:iCs/>
      <w:color w:val="595959" w:themeColor="text1" w:themeTint="A6"/>
      <w:sz w:val="22"/>
      <w:szCs w:val="22"/>
    </w:rPr>
  </w:style>
  <w:style w:type="paragraph" w:styleId="Heading7">
    <w:name w:val="heading 7"/>
    <w:basedOn w:val="Normal"/>
    <w:next w:val="Normal"/>
    <w:link w:val="Heading7Char"/>
    <w:uiPriority w:val="9"/>
    <w:semiHidden/>
    <w:unhideWhenUsed/>
    <w:qFormat/>
    <w:rsid w:val="004C62E4"/>
    <w:pPr>
      <w:keepNext/>
      <w:keepLines/>
      <w:spacing w:before="40" w:after="0" w:line="259" w:lineRule="auto"/>
      <w:outlineLvl w:val="6"/>
    </w:pPr>
    <w:rPr>
      <w:rFonts w:eastAsiaTheme="majorEastAsia" w:cstheme="majorBidi"/>
      <w:color w:val="595959" w:themeColor="text1" w:themeTint="A6"/>
      <w:sz w:val="22"/>
      <w:szCs w:val="22"/>
    </w:rPr>
  </w:style>
  <w:style w:type="paragraph" w:styleId="Heading8">
    <w:name w:val="heading 8"/>
    <w:basedOn w:val="Normal"/>
    <w:next w:val="Normal"/>
    <w:link w:val="Heading8Char"/>
    <w:uiPriority w:val="9"/>
    <w:semiHidden/>
    <w:unhideWhenUsed/>
    <w:qFormat/>
    <w:rsid w:val="004C62E4"/>
    <w:pPr>
      <w:keepNext/>
      <w:keepLines/>
      <w:spacing w:after="0" w:line="259" w:lineRule="auto"/>
      <w:outlineLvl w:val="7"/>
    </w:pPr>
    <w:rPr>
      <w:rFonts w:eastAsiaTheme="majorEastAsia" w:cstheme="majorBidi"/>
      <w:i/>
      <w:iCs/>
      <w:color w:val="272727" w:themeColor="text1" w:themeTint="D8"/>
      <w:sz w:val="22"/>
      <w:szCs w:val="22"/>
    </w:rPr>
  </w:style>
  <w:style w:type="paragraph" w:styleId="Heading9">
    <w:name w:val="heading 9"/>
    <w:basedOn w:val="Normal"/>
    <w:next w:val="Normal"/>
    <w:link w:val="Heading9Char"/>
    <w:uiPriority w:val="9"/>
    <w:semiHidden/>
    <w:unhideWhenUsed/>
    <w:qFormat/>
    <w:rsid w:val="004C62E4"/>
    <w:pPr>
      <w:keepNext/>
      <w:keepLines/>
      <w:spacing w:after="0" w:line="259" w:lineRule="auto"/>
      <w:outlineLvl w:val="8"/>
    </w:pPr>
    <w:rPr>
      <w:rFonts w:eastAsiaTheme="majorEastAsia" w:cstheme="majorBidi"/>
      <w:color w:val="272727" w:themeColor="text1" w:themeTint="D8"/>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stTable4-Accent1">
    <w:name w:val="List Table 4 Accent 1"/>
    <w:aliases w:val="CommStrategyTemplateTable"/>
    <w:basedOn w:val="TableNormal"/>
    <w:uiPriority w:val="49"/>
    <w:rsid w:val="00DA1754"/>
    <w:pPr>
      <w:spacing w:after="0" w:line="240" w:lineRule="auto"/>
    </w:pPr>
    <w:rPr>
      <w:rFonts w:eastAsiaTheme="minorEastAsia"/>
      <w:kern w:val="0"/>
      <w:sz w:val="24"/>
      <w:szCs w:val="24"/>
      <w14:ligatures w14:val="none"/>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Horz">
      <w:tblPr/>
      <w:tcPr>
        <w:shd w:val="clear" w:color="auto" w:fill="C1E4F5" w:themeFill="accent1" w:themeFillTint="33"/>
      </w:tcPr>
    </w:tblStylePr>
  </w:style>
  <w:style w:type="character" w:customStyle="1" w:styleId="Heading1Char">
    <w:name w:val="Heading 1 Char"/>
    <w:basedOn w:val="DefaultParagraphFont"/>
    <w:link w:val="Heading1"/>
    <w:uiPriority w:val="9"/>
    <w:rsid w:val="004C62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62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62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62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62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62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62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62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62E4"/>
    <w:rPr>
      <w:rFonts w:eastAsiaTheme="majorEastAsia" w:cstheme="majorBidi"/>
      <w:color w:val="272727" w:themeColor="text1" w:themeTint="D8"/>
    </w:rPr>
  </w:style>
  <w:style w:type="paragraph" w:styleId="Title">
    <w:name w:val="Title"/>
    <w:basedOn w:val="Normal"/>
    <w:next w:val="Normal"/>
    <w:link w:val="TitleChar"/>
    <w:uiPriority w:val="10"/>
    <w:qFormat/>
    <w:rsid w:val="004C62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62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62E4"/>
    <w:pPr>
      <w:numPr>
        <w:ilvl w:val="1"/>
      </w:numPr>
      <w:spacing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62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62E4"/>
    <w:pPr>
      <w:spacing w:before="160" w:line="259" w:lineRule="auto"/>
      <w:jc w:val="center"/>
    </w:pPr>
    <w:rPr>
      <w:i/>
      <w:iCs/>
      <w:color w:val="404040" w:themeColor="text1" w:themeTint="BF"/>
      <w:sz w:val="22"/>
      <w:szCs w:val="22"/>
    </w:rPr>
  </w:style>
  <w:style w:type="character" w:customStyle="1" w:styleId="QuoteChar">
    <w:name w:val="Quote Char"/>
    <w:basedOn w:val="DefaultParagraphFont"/>
    <w:link w:val="Quote"/>
    <w:uiPriority w:val="29"/>
    <w:rsid w:val="004C62E4"/>
    <w:rPr>
      <w:i/>
      <w:iCs/>
      <w:color w:val="404040" w:themeColor="text1" w:themeTint="BF"/>
    </w:rPr>
  </w:style>
  <w:style w:type="paragraph" w:styleId="ListParagraph">
    <w:name w:val="List Paragraph"/>
    <w:basedOn w:val="Normal"/>
    <w:uiPriority w:val="34"/>
    <w:qFormat/>
    <w:rsid w:val="004C62E4"/>
    <w:pPr>
      <w:spacing w:line="259" w:lineRule="auto"/>
      <w:ind w:left="720"/>
      <w:contextualSpacing/>
    </w:pPr>
    <w:rPr>
      <w:sz w:val="22"/>
      <w:szCs w:val="22"/>
    </w:rPr>
  </w:style>
  <w:style w:type="character" w:styleId="IntenseEmphasis">
    <w:name w:val="Intense Emphasis"/>
    <w:basedOn w:val="DefaultParagraphFont"/>
    <w:uiPriority w:val="21"/>
    <w:qFormat/>
    <w:rsid w:val="004C62E4"/>
    <w:rPr>
      <w:i/>
      <w:iCs/>
      <w:color w:val="0F4761" w:themeColor="accent1" w:themeShade="BF"/>
    </w:rPr>
  </w:style>
  <w:style w:type="paragraph" w:styleId="IntenseQuote">
    <w:name w:val="Intense Quote"/>
    <w:basedOn w:val="Normal"/>
    <w:next w:val="Normal"/>
    <w:link w:val="IntenseQuoteChar"/>
    <w:uiPriority w:val="30"/>
    <w:qFormat/>
    <w:rsid w:val="004C62E4"/>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szCs w:val="22"/>
    </w:rPr>
  </w:style>
  <w:style w:type="character" w:customStyle="1" w:styleId="IntenseQuoteChar">
    <w:name w:val="Intense Quote Char"/>
    <w:basedOn w:val="DefaultParagraphFont"/>
    <w:link w:val="IntenseQuote"/>
    <w:uiPriority w:val="30"/>
    <w:rsid w:val="004C62E4"/>
    <w:rPr>
      <w:i/>
      <w:iCs/>
      <w:color w:val="0F4761" w:themeColor="accent1" w:themeShade="BF"/>
    </w:rPr>
  </w:style>
  <w:style w:type="character" w:styleId="IntenseReference">
    <w:name w:val="Intense Reference"/>
    <w:basedOn w:val="DefaultParagraphFont"/>
    <w:uiPriority w:val="32"/>
    <w:qFormat/>
    <w:rsid w:val="004C62E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916</Words>
  <Characters>5225</Characters>
  <Application>Microsoft Office Word</Application>
  <DocSecurity>0</DocSecurity>
  <Lines>43</Lines>
  <Paragraphs>12</Paragraphs>
  <ScaleCrop>false</ScaleCrop>
  <Company>Cornell University</Company>
  <LinksUpToDate>false</LinksUpToDate>
  <CharactersWithSpaces>6129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Carlyn Chatfield</dc:creator>
  <cp:keywords/>
  <dc:description/>
  <cp:lastModifiedBy>Carlyn Chatfield</cp:lastModifiedBy>
  <cp:revision>1</cp:revision>
  <dcterms:created xsi:type="dcterms:W3CDTF">2026-08-10T22:16:00Z</dcterms:created>
  <dcterms:modified xsi:type="dcterms:W3CDTF">2026-08-10T22:17:00Z</dcterms:modified>
</cp:coreProperties>
</file>